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2656B" w14:textId="369B0B8A" w:rsidR="00D00137" w:rsidRDefault="00D00137" w:rsidP="00BC5779">
      <w:pPr>
        <w:spacing w:after="0" w:line="240" w:lineRule="auto"/>
        <w:rPr>
          <w:sz w:val="24"/>
          <w:szCs w:val="24"/>
        </w:rPr>
      </w:pPr>
    </w:p>
    <w:p w14:paraId="601B75F1" w14:textId="77777777" w:rsidR="005C677F" w:rsidRDefault="005C677F" w:rsidP="00BC5779">
      <w:pPr>
        <w:spacing w:after="0" w:line="240" w:lineRule="auto"/>
        <w:rPr>
          <w:sz w:val="24"/>
          <w:szCs w:val="24"/>
        </w:rPr>
      </w:pPr>
    </w:p>
    <w:p w14:paraId="3AD20418" w14:textId="2872DFA5" w:rsidR="005C677F" w:rsidRPr="005C677F" w:rsidRDefault="005C677F" w:rsidP="005C677F">
      <w:pPr>
        <w:spacing w:after="0" w:line="240" w:lineRule="auto"/>
        <w:rPr>
          <w:sz w:val="24"/>
          <w:szCs w:val="24"/>
        </w:rPr>
      </w:pPr>
      <w:r w:rsidRPr="005C677F">
        <w:rPr>
          <w:sz w:val="24"/>
          <w:szCs w:val="24"/>
        </w:rPr>
        <w:t>09 December 2025</w:t>
      </w:r>
    </w:p>
    <w:p w14:paraId="16430BC2" w14:textId="77777777" w:rsidR="005C677F" w:rsidRDefault="005C677F" w:rsidP="005C677F">
      <w:pPr>
        <w:spacing w:after="0" w:line="240" w:lineRule="auto"/>
        <w:rPr>
          <w:b/>
          <w:bCs/>
          <w:sz w:val="40"/>
          <w:szCs w:val="40"/>
        </w:rPr>
      </w:pPr>
    </w:p>
    <w:p w14:paraId="115490C4" w14:textId="25F3D51A" w:rsidR="005C677F" w:rsidRPr="005C677F" w:rsidRDefault="005C677F" w:rsidP="005C677F">
      <w:pPr>
        <w:spacing w:after="0" w:line="240" w:lineRule="auto"/>
        <w:rPr>
          <w:b/>
          <w:bCs/>
          <w:sz w:val="40"/>
          <w:szCs w:val="40"/>
        </w:rPr>
      </w:pPr>
      <w:r w:rsidRPr="005C677F">
        <w:rPr>
          <w:b/>
          <w:bCs/>
          <w:sz w:val="40"/>
          <w:szCs w:val="40"/>
        </w:rPr>
        <w:t>MEDIA RELEASE</w:t>
      </w:r>
    </w:p>
    <w:p w14:paraId="74425E2E" w14:textId="77777777" w:rsidR="005C677F" w:rsidRPr="005C677F" w:rsidRDefault="005C677F" w:rsidP="005C677F">
      <w:pPr>
        <w:spacing w:after="0" w:line="240" w:lineRule="auto"/>
        <w:rPr>
          <w:sz w:val="24"/>
          <w:szCs w:val="24"/>
        </w:rPr>
      </w:pPr>
    </w:p>
    <w:p w14:paraId="3559F366" w14:textId="77E5EE82" w:rsidR="005C677F" w:rsidRDefault="005C677F" w:rsidP="005C677F">
      <w:pPr>
        <w:spacing w:after="0" w:line="240" w:lineRule="auto"/>
        <w:rPr>
          <w:sz w:val="24"/>
          <w:szCs w:val="24"/>
        </w:rPr>
      </w:pPr>
      <w:r>
        <w:rPr>
          <w:sz w:val="24"/>
          <w:szCs w:val="24"/>
        </w:rPr>
        <w:t xml:space="preserve">FOR IMMEDIATE RELEASE </w:t>
      </w:r>
    </w:p>
    <w:p w14:paraId="38F91932" w14:textId="77777777" w:rsidR="005C677F" w:rsidRDefault="005C677F" w:rsidP="005C677F">
      <w:pPr>
        <w:spacing w:after="0" w:line="240" w:lineRule="auto"/>
        <w:rPr>
          <w:sz w:val="24"/>
          <w:szCs w:val="24"/>
        </w:rPr>
      </w:pPr>
    </w:p>
    <w:p w14:paraId="312406A5" w14:textId="56DB5FDA" w:rsidR="005C677F" w:rsidRPr="005C677F" w:rsidRDefault="005C677F" w:rsidP="005C677F">
      <w:pPr>
        <w:spacing w:after="0" w:line="240" w:lineRule="auto"/>
        <w:rPr>
          <w:b/>
          <w:bCs/>
          <w:sz w:val="24"/>
          <w:szCs w:val="24"/>
        </w:rPr>
      </w:pPr>
      <w:r w:rsidRPr="005C677F">
        <w:rPr>
          <w:b/>
          <w:bCs/>
          <w:sz w:val="24"/>
          <w:szCs w:val="24"/>
        </w:rPr>
        <w:t>SCAQ welcomes Brisbane City Council’s short stay accommodation reforms</w:t>
      </w:r>
    </w:p>
    <w:p w14:paraId="4E1FAC33" w14:textId="77777777" w:rsidR="005C677F" w:rsidRPr="005C677F" w:rsidRDefault="005C677F" w:rsidP="005C677F">
      <w:pPr>
        <w:spacing w:after="0" w:line="240" w:lineRule="auto"/>
        <w:rPr>
          <w:sz w:val="24"/>
          <w:szCs w:val="24"/>
        </w:rPr>
      </w:pPr>
    </w:p>
    <w:p w14:paraId="301E0C93" w14:textId="77777777" w:rsidR="005C677F" w:rsidRPr="005C677F" w:rsidRDefault="005C677F" w:rsidP="005C677F">
      <w:pPr>
        <w:spacing w:after="0" w:line="240" w:lineRule="auto"/>
        <w:rPr>
          <w:sz w:val="24"/>
          <w:szCs w:val="24"/>
        </w:rPr>
      </w:pPr>
      <w:r w:rsidRPr="005C677F">
        <w:rPr>
          <w:sz w:val="24"/>
          <w:szCs w:val="24"/>
        </w:rPr>
        <w:t>Strata Community Association Queensland has welcomed Brisbane City Council’s announcement of landmark reforms that will require almost 500 suburban short stay properties to cease operating or obtain development approval by 30 June 2026.</w:t>
      </w:r>
    </w:p>
    <w:p w14:paraId="0BD53A66" w14:textId="77777777" w:rsidR="005C677F" w:rsidRPr="005C677F" w:rsidRDefault="005C677F" w:rsidP="005C677F">
      <w:pPr>
        <w:spacing w:after="0" w:line="240" w:lineRule="auto"/>
        <w:rPr>
          <w:sz w:val="24"/>
          <w:szCs w:val="24"/>
        </w:rPr>
      </w:pPr>
    </w:p>
    <w:p w14:paraId="0E2E0A1D" w14:textId="78CA19A3" w:rsidR="005C677F" w:rsidRPr="005C677F" w:rsidRDefault="005C677F" w:rsidP="005C677F">
      <w:pPr>
        <w:spacing w:after="0" w:line="240" w:lineRule="auto"/>
        <w:rPr>
          <w:sz w:val="24"/>
          <w:szCs w:val="24"/>
        </w:rPr>
      </w:pPr>
      <w:r w:rsidRPr="005C677F">
        <w:rPr>
          <w:sz w:val="24"/>
          <w:szCs w:val="24"/>
        </w:rPr>
        <w:t>SCAQ General Manager Laura Bos said the changes provide much needed clarity for bodies corporate and will support stronger community outcomes across Brisbane’s growing strata sector.</w:t>
      </w:r>
    </w:p>
    <w:p w14:paraId="1746B0B6" w14:textId="77777777" w:rsidR="005C677F" w:rsidRPr="005C677F" w:rsidRDefault="005C677F" w:rsidP="005C677F">
      <w:pPr>
        <w:spacing w:after="0" w:line="240" w:lineRule="auto"/>
        <w:rPr>
          <w:sz w:val="24"/>
          <w:szCs w:val="24"/>
        </w:rPr>
      </w:pPr>
    </w:p>
    <w:p w14:paraId="0DF5F61C" w14:textId="77777777" w:rsidR="005C677F" w:rsidRPr="005C677F" w:rsidRDefault="005C677F" w:rsidP="005C677F">
      <w:pPr>
        <w:spacing w:after="0" w:line="240" w:lineRule="auto"/>
        <w:rPr>
          <w:sz w:val="24"/>
          <w:szCs w:val="24"/>
        </w:rPr>
      </w:pPr>
      <w:r w:rsidRPr="005C677F">
        <w:rPr>
          <w:sz w:val="24"/>
          <w:szCs w:val="24"/>
        </w:rPr>
        <w:t xml:space="preserve">“These reforms provide bodies corporate with clearer rules and a consistent framework for managing </w:t>
      </w:r>
      <w:proofErr w:type="gramStart"/>
      <w:r w:rsidRPr="005C677F">
        <w:rPr>
          <w:sz w:val="24"/>
          <w:szCs w:val="24"/>
        </w:rPr>
        <w:t>short term</w:t>
      </w:r>
      <w:proofErr w:type="gramEnd"/>
      <w:r w:rsidRPr="005C677F">
        <w:rPr>
          <w:sz w:val="24"/>
          <w:szCs w:val="24"/>
        </w:rPr>
        <w:t xml:space="preserve"> letting within their buildings, which has been needed for some time.</w:t>
      </w:r>
    </w:p>
    <w:p w14:paraId="2FEF484B" w14:textId="77777777" w:rsidR="005C677F" w:rsidRPr="005C677F" w:rsidRDefault="005C677F" w:rsidP="005C677F">
      <w:pPr>
        <w:spacing w:after="0" w:line="240" w:lineRule="auto"/>
        <w:rPr>
          <w:sz w:val="24"/>
          <w:szCs w:val="24"/>
        </w:rPr>
      </w:pPr>
    </w:p>
    <w:p w14:paraId="09B540F6" w14:textId="77777777" w:rsidR="005C677F" w:rsidRPr="005C677F" w:rsidRDefault="005C677F" w:rsidP="005C677F">
      <w:pPr>
        <w:spacing w:after="0" w:line="240" w:lineRule="auto"/>
        <w:rPr>
          <w:sz w:val="24"/>
          <w:szCs w:val="24"/>
        </w:rPr>
      </w:pPr>
      <w:r w:rsidRPr="005C677F">
        <w:rPr>
          <w:sz w:val="24"/>
          <w:szCs w:val="24"/>
        </w:rPr>
        <w:t>“A registration scheme offers essential oversight and transparency by identifying which lots are operating as short stay accommodation. This information allows committees to plan, set expectations and manage community impacts more effectively.</w:t>
      </w:r>
    </w:p>
    <w:p w14:paraId="0989DD6F" w14:textId="77777777" w:rsidR="005C677F" w:rsidRPr="005C677F" w:rsidRDefault="005C677F" w:rsidP="005C677F">
      <w:pPr>
        <w:spacing w:after="0" w:line="240" w:lineRule="auto"/>
        <w:rPr>
          <w:sz w:val="24"/>
          <w:szCs w:val="24"/>
        </w:rPr>
      </w:pPr>
    </w:p>
    <w:p w14:paraId="0900AA6B" w14:textId="77777777" w:rsidR="005C677F" w:rsidRPr="005C677F" w:rsidRDefault="005C677F" w:rsidP="005C677F">
      <w:pPr>
        <w:spacing w:after="0" w:line="240" w:lineRule="auto"/>
        <w:rPr>
          <w:sz w:val="24"/>
          <w:szCs w:val="24"/>
        </w:rPr>
      </w:pPr>
      <w:r w:rsidRPr="005C677F">
        <w:rPr>
          <w:sz w:val="24"/>
          <w:szCs w:val="24"/>
        </w:rPr>
        <w:t xml:space="preserve">“Clear conditions, enforceable penalties and structured problem management requirements are critical to protecting residential amenity, particularly in buildings where </w:t>
      </w:r>
      <w:proofErr w:type="gramStart"/>
      <w:r w:rsidRPr="005C677F">
        <w:rPr>
          <w:sz w:val="24"/>
          <w:szCs w:val="24"/>
        </w:rPr>
        <w:t>the majority of</w:t>
      </w:r>
      <w:proofErr w:type="gramEnd"/>
      <w:r w:rsidRPr="005C677F">
        <w:rPr>
          <w:sz w:val="24"/>
          <w:szCs w:val="24"/>
        </w:rPr>
        <w:t xml:space="preserve"> residents live permanently.</w:t>
      </w:r>
    </w:p>
    <w:p w14:paraId="79967C19" w14:textId="77777777" w:rsidR="005C677F" w:rsidRPr="005C677F" w:rsidRDefault="005C677F" w:rsidP="005C677F">
      <w:pPr>
        <w:spacing w:after="0" w:line="240" w:lineRule="auto"/>
        <w:rPr>
          <w:sz w:val="24"/>
          <w:szCs w:val="24"/>
        </w:rPr>
      </w:pPr>
    </w:p>
    <w:p w14:paraId="1D23B1E3" w14:textId="77777777" w:rsidR="005C677F" w:rsidRPr="005C677F" w:rsidRDefault="005C677F" w:rsidP="005C677F">
      <w:pPr>
        <w:spacing w:after="0" w:line="240" w:lineRule="auto"/>
        <w:rPr>
          <w:sz w:val="24"/>
          <w:szCs w:val="24"/>
        </w:rPr>
      </w:pPr>
      <w:r w:rsidRPr="005C677F">
        <w:rPr>
          <w:sz w:val="24"/>
          <w:szCs w:val="24"/>
        </w:rPr>
        <w:t>“These reforms support a more balanced, predictable and respectful approach to short stay accommodation in strata communities.”</w:t>
      </w:r>
    </w:p>
    <w:p w14:paraId="7D6C0D08" w14:textId="77777777" w:rsidR="005C677F" w:rsidRPr="005C677F" w:rsidRDefault="005C677F" w:rsidP="005C677F">
      <w:pPr>
        <w:spacing w:after="0" w:line="240" w:lineRule="auto"/>
        <w:rPr>
          <w:sz w:val="24"/>
          <w:szCs w:val="24"/>
        </w:rPr>
      </w:pPr>
    </w:p>
    <w:p w14:paraId="353CD542" w14:textId="77777777" w:rsidR="005C677F" w:rsidRPr="005C677F" w:rsidRDefault="005C677F" w:rsidP="005C677F">
      <w:pPr>
        <w:spacing w:after="0" w:line="240" w:lineRule="auto"/>
        <w:rPr>
          <w:sz w:val="24"/>
          <w:szCs w:val="24"/>
        </w:rPr>
      </w:pPr>
      <w:r w:rsidRPr="005C677F">
        <w:rPr>
          <w:sz w:val="24"/>
          <w:szCs w:val="24"/>
        </w:rPr>
        <w:t xml:space="preserve">Ms Bos said SCAQ has long advocated for a </w:t>
      </w:r>
      <w:proofErr w:type="spellStart"/>
      <w:proofErr w:type="gramStart"/>
      <w:r w:rsidRPr="005C677F">
        <w:rPr>
          <w:sz w:val="24"/>
          <w:szCs w:val="24"/>
        </w:rPr>
        <w:t>well regulated</w:t>
      </w:r>
      <w:proofErr w:type="spellEnd"/>
      <w:proofErr w:type="gramEnd"/>
      <w:r w:rsidRPr="005C677F">
        <w:rPr>
          <w:sz w:val="24"/>
          <w:szCs w:val="24"/>
        </w:rPr>
        <w:t xml:space="preserve"> short stay environment that balances tourism activity with the quiet enjoyment and safety expectations of residents.</w:t>
      </w:r>
    </w:p>
    <w:p w14:paraId="79CE076F" w14:textId="77777777" w:rsidR="005C677F" w:rsidRPr="005C677F" w:rsidRDefault="005C677F" w:rsidP="005C677F">
      <w:pPr>
        <w:spacing w:after="0" w:line="240" w:lineRule="auto"/>
        <w:rPr>
          <w:sz w:val="24"/>
          <w:szCs w:val="24"/>
        </w:rPr>
      </w:pPr>
    </w:p>
    <w:p w14:paraId="700031F2" w14:textId="77777777" w:rsidR="005C677F" w:rsidRPr="005C677F" w:rsidRDefault="005C677F" w:rsidP="005C677F">
      <w:pPr>
        <w:spacing w:after="0" w:line="240" w:lineRule="auto"/>
        <w:rPr>
          <w:sz w:val="24"/>
          <w:szCs w:val="24"/>
        </w:rPr>
      </w:pPr>
      <w:r w:rsidRPr="005C677F">
        <w:rPr>
          <w:sz w:val="24"/>
          <w:szCs w:val="24"/>
        </w:rPr>
        <w:t xml:space="preserve">Council’s new permit framework will require operators to nominate a </w:t>
      </w:r>
      <w:proofErr w:type="gramStart"/>
      <w:r w:rsidRPr="005C677F">
        <w:rPr>
          <w:sz w:val="24"/>
          <w:szCs w:val="24"/>
        </w:rPr>
        <w:t>24 hour</w:t>
      </w:r>
      <w:proofErr w:type="gramEnd"/>
      <w:r w:rsidRPr="005C677F">
        <w:rPr>
          <w:sz w:val="24"/>
          <w:szCs w:val="24"/>
        </w:rPr>
        <w:t xml:space="preserve"> contact person, provide guests with house rules, display permit numbers in advertisements, hold public liability insurance and meet all other planning and safety requirements before approval is granted.</w:t>
      </w:r>
    </w:p>
    <w:p w14:paraId="5288FE3C" w14:textId="77777777" w:rsidR="005C677F" w:rsidRPr="005C677F" w:rsidRDefault="005C677F" w:rsidP="005C677F">
      <w:pPr>
        <w:spacing w:after="0" w:line="240" w:lineRule="auto"/>
        <w:rPr>
          <w:sz w:val="24"/>
          <w:szCs w:val="24"/>
        </w:rPr>
      </w:pPr>
    </w:p>
    <w:p w14:paraId="6C8E1E3C" w14:textId="77777777" w:rsidR="005C677F" w:rsidRPr="005C677F" w:rsidRDefault="005C677F" w:rsidP="005C677F">
      <w:pPr>
        <w:spacing w:after="0" w:line="240" w:lineRule="auto"/>
        <w:rPr>
          <w:sz w:val="24"/>
          <w:szCs w:val="24"/>
        </w:rPr>
      </w:pPr>
      <w:r w:rsidRPr="005C677F">
        <w:rPr>
          <w:sz w:val="24"/>
          <w:szCs w:val="24"/>
        </w:rPr>
        <w:t>Owners operating without a permit or in breach of conditions may face significant penalties, including fines and permit rejection under a three strikes system.</w:t>
      </w:r>
    </w:p>
    <w:p w14:paraId="232AC6DB" w14:textId="77777777" w:rsidR="005C677F" w:rsidRPr="005C677F" w:rsidRDefault="005C677F" w:rsidP="005C677F">
      <w:pPr>
        <w:spacing w:after="0" w:line="240" w:lineRule="auto"/>
        <w:rPr>
          <w:sz w:val="24"/>
          <w:szCs w:val="24"/>
        </w:rPr>
      </w:pPr>
    </w:p>
    <w:p w14:paraId="5074264B" w14:textId="77777777" w:rsidR="005C677F" w:rsidRDefault="005C677F" w:rsidP="005C677F">
      <w:pPr>
        <w:spacing w:after="0" w:line="240" w:lineRule="auto"/>
        <w:rPr>
          <w:sz w:val="24"/>
          <w:szCs w:val="24"/>
        </w:rPr>
      </w:pPr>
    </w:p>
    <w:p w14:paraId="4B690F71" w14:textId="77777777" w:rsidR="005C677F" w:rsidRDefault="005C677F" w:rsidP="005C677F">
      <w:pPr>
        <w:spacing w:after="0" w:line="240" w:lineRule="auto"/>
        <w:rPr>
          <w:sz w:val="24"/>
          <w:szCs w:val="24"/>
        </w:rPr>
      </w:pPr>
    </w:p>
    <w:p w14:paraId="3B1B7821" w14:textId="12EDE4A3" w:rsidR="005C677F" w:rsidRPr="005C677F" w:rsidRDefault="005C677F" w:rsidP="005C677F">
      <w:pPr>
        <w:spacing w:after="0" w:line="240" w:lineRule="auto"/>
        <w:rPr>
          <w:sz w:val="24"/>
          <w:szCs w:val="24"/>
        </w:rPr>
      </w:pPr>
      <w:r w:rsidRPr="005C677F">
        <w:rPr>
          <w:sz w:val="24"/>
          <w:szCs w:val="24"/>
        </w:rPr>
        <w:t>The reforms will be open for public consultation from 12 December 2025 to 16 February 2026 before progressing to State Government review.</w:t>
      </w:r>
    </w:p>
    <w:p w14:paraId="27DC6926" w14:textId="77777777" w:rsidR="005C677F" w:rsidRPr="005C677F" w:rsidRDefault="005C677F" w:rsidP="005C677F">
      <w:pPr>
        <w:spacing w:after="0" w:line="240" w:lineRule="auto"/>
        <w:rPr>
          <w:sz w:val="24"/>
          <w:szCs w:val="24"/>
        </w:rPr>
      </w:pPr>
    </w:p>
    <w:p w14:paraId="4DBAA481" w14:textId="77777777" w:rsidR="005C677F" w:rsidRPr="005C677F" w:rsidRDefault="005C677F" w:rsidP="005C677F">
      <w:pPr>
        <w:spacing w:after="0" w:line="240" w:lineRule="auto"/>
        <w:rPr>
          <w:sz w:val="24"/>
          <w:szCs w:val="24"/>
        </w:rPr>
      </w:pPr>
      <w:r w:rsidRPr="005C677F">
        <w:rPr>
          <w:sz w:val="24"/>
          <w:szCs w:val="24"/>
        </w:rPr>
        <w:t>SCAQ will continue to engage with Council and the State Government to ensure strata communities have the tools, information and regulatory support needed to manage short stay accommodation effectively now and into the future.</w:t>
      </w:r>
    </w:p>
    <w:p w14:paraId="0C45D091" w14:textId="77777777" w:rsidR="005C677F" w:rsidRPr="005C677F" w:rsidRDefault="005C677F" w:rsidP="005C677F">
      <w:pPr>
        <w:spacing w:after="0" w:line="240" w:lineRule="auto"/>
        <w:rPr>
          <w:sz w:val="24"/>
          <w:szCs w:val="24"/>
        </w:rPr>
      </w:pPr>
    </w:p>
    <w:p w14:paraId="4AA9D605" w14:textId="6D5F0D22" w:rsidR="005C677F" w:rsidRDefault="005C677F" w:rsidP="005C677F">
      <w:pPr>
        <w:spacing w:after="0" w:line="240" w:lineRule="auto"/>
        <w:rPr>
          <w:b/>
          <w:bCs/>
          <w:sz w:val="24"/>
          <w:szCs w:val="24"/>
        </w:rPr>
      </w:pPr>
      <w:r w:rsidRPr="005C677F">
        <w:rPr>
          <w:b/>
          <w:bCs/>
          <w:sz w:val="24"/>
          <w:szCs w:val="24"/>
        </w:rPr>
        <w:t>ENDS</w:t>
      </w:r>
    </w:p>
    <w:p w14:paraId="22AF1F91" w14:textId="77777777" w:rsidR="005C677F" w:rsidRDefault="005C677F" w:rsidP="005C677F">
      <w:pPr>
        <w:spacing w:after="0" w:line="240" w:lineRule="auto"/>
        <w:rPr>
          <w:b/>
          <w:bCs/>
          <w:sz w:val="24"/>
          <w:szCs w:val="24"/>
        </w:rPr>
      </w:pPr>
    </w:p>
    <w:p w14:paraId="39259886" w14:textId="77777777" w:rsidR="005C677F" w:rsidRDefault="005C677F" w:rsidP="005C677F">
      <w:pPr>
        <w:spacing w:after="0" w:line="240" w:lineRule="auto"/>
        <w:rPr>
          <w:b/>
          <w:bCs/>
          <w:sz w:val="24"/>
          <w:szCs w:val="24"/>
        </w:rPr>
      </w:pPr>
    </w:p>
    <w:p w14:paraId="5D9E16B9" w14:textId="25A30951" w:rsidR="005C677F" w:rsidRDefault="005C677F" w:rsidP="005C677F">
      <w:pPr>
        <w:spacing w:after="0" w:line="240" w:lineRule="auto"/>
        <w:rPr>
          <w:b/>
          <w:bCs/>
          <w:sz w:val="24"/>
          <w:szCs w:val="24"/>
        </w:rPr>
      </w:pPr>
      <w:r>
        <w:rPr>
          <w:b/>
          <w:bCs/>
          <w:sz w:val="24"/>
          <w:szCs w:val="24"/>
        </w:rPr>
        <w:t xml:space="preserve">Media Contact: </w:t>
      </w:r>
    </w:p>
    <w:p w14:paraId="470D22A8" w14:textId="77777777" w:rsidR="005C677F" w:rsidRDefault="005C677F" w:rsidP="005C677F">
      <w:pPr>
        <w:spacing w:after="0" w:line="240" w:lineRule="auto"/>
        <w:rPr>
          <w:b/>
          <w:bCs/>
          <w:sz w:val="24"/>
          <w:szCs w:val="24"/>
        </w:rPr>
      </w:pPr>
    </w:p>
    <w:p w14:paraId="7515AAA6" w14:textId="492CDB5F" w:rsidR="005C677F" w:rsidRDefault="005C677F" w:rsidP="005C677F">
      <w:pPr>
        <w:spacing w:after="0" w:line="240" w:lineRule="auto"/>
        <w:rPr>
          <w:sz w:val="24"/>
          <w:szCs w:val="24"/>
        </w:rPr>
      </w:pPr>
      <w:r>
        <w:rPr>
          <w:sz w:val="24"/>
          <w:szCs w:val="24"/>
        </w:rPr>
        <w:t>Laura Bos, General Manager SCAQ</w:t>
      </w:r>
    </w:p>
    <w:p w14:paraId="7318DCF7" w14:textId="3FE48C37" w:rsidR="005C677F" w:rsidRDefault="005C677F" w:rsidP="005C677F">
      <w:pPr>
        <w:spacing w:after="0" w:line="240" w:lineRule="auto"/>
        <w:rPr>
          <w:sz w:val="24"/>
          <w:szCs w:val="24"/>
        </w:rPr>
      </w:pPr>
      <w:r>
        <w:rPr>
          <w:sz w:val="24"/>
          <w:szCs w:val="24"/>
        </w:rPr>
        <w:t>M: 0417 615 463</w:t>
      </w:r>
    </w:p>
    <w:p w14:paraId="6B08283D" w14:textId="51967538" w:rsidR="005C677F" w:rsidRDefault="005C677F" w:rsidP="005C677F">
      <w:pPr>
        <w:spacing w:after="0" w:line="240" w:lineRule="auto"/>
        <w:rPr>
          <w:sz w:val="24"/>
          <w:szCs w:val="24"/>
        </w:rPr>
      </w:pPr>
      <w:r>
        <w:rPr>
          <w:sz w:val="24"/>
          <w:szCs w:val="24"/>
        </w:rPr>
        <w:t xml:space="preserve">E: </w:t>
      </w:r>
      <w:hyperlink r:id="rId10" w:history="1">
        <w:r w:rsidRPr="00BB1F71">
          <w:rPr>
            <w:rStyle w:val="Hyperlink"/>
            <w:sz w:val="24"/>
            <w:szCs w:val="24"/>
          </w:rPr>
          <w:t>laura.bos@strata.community</w:t>
        </w:r>
      </w:hyperlink>
    </w:p>
    <w:p w14:paraId="6C4C7DD5" w14:textId="77777777" w:rsidR="005C677F" w:rsidRDefault="005C677F" w:rsidP="005C677F">
      <w:pPr>
        <w:spacing w:after="0" w:line="240" w:lineRule="auto"/>
        <w:rPr>
          <w:sz w:val="24"/>
          <w:szCs w:val="24"/>
        </w:rPr>
      </w:pPr>
    </w:p>
    <w:p w14:paraId="0B3C94D0" w14:textId="77777777" w:rsidR="005C677F" w:rsidRDefault="005C677F" w:rsidP="005C677F">
      <w:pPr>
        <w:spacing w:after="0" w:line="240" w:lineRule="auto"/>
        <w:rPr>
          <w:sz w:val="24"/>
          <w:szCs w:val="24"/>
        </w:rPr>
      </w:pPr>
    </w:p>
    <w:p w14:paraId="76C9B2D5" w14:textId="44D1A243" w:rsidR="005C677F" w:rsidRPr="005C677F" w:rsidRDefault="005C677F" w:rsidP="005C677F">
      <w:pPr>
        <w:spacing w:after="0" w:line="240" w:lineRule="auto"/>
        <w:rPr>
          <w:b/>
          <w:bCs/>
          <w:sz w:val="24"/>
          <w:szCs w:val="24"/>
        </w:rPr>
      </w:pPr>
      <w:r w:rsidRPr="005C677F">
        <w:rPr>
          <w:b/>
          <w:bCs/>
          <w:sz w:val="24"/>
          <w:szCs w:val="24"/>
        </w:rPr>
        <w:t>About SCAQ</w:t>
      </w:r>
    </w:p>
    <w:p w14:paraId="0171F347" w14:textId="77777777" w:rsidR="005C677F" w:rsidRDefault="005C677F" w:rsidP="005C677F">
      <w:pPr>
        <w:spacing w:after="0" w:line="240" w:lineRule="auto"/>
        <w:rPr>
          <w:sz w:val="24"/>
          <w:szCs w:val="24"/>
        </w:rPr>
      </w:pPr>
    </w:p>
    <w:p w14:paraId="2B7AEE13" w14:textId="775E5935" w:rsidR="005C677F" w:rsidRPr="005C677F" w:rsidRDefault="005C677F" w:rsidP="005C677F">
      <w:pPr>
        <w:spacing w:after="0" w:line="240" w:lineRule="auto"/>
        <w:rPr>
          <w:sz w:val="24"/>
          <w:szCs w:val="24"/>
        </w:rPr>
      </w:pPr>
      <w:r w:rsidRPr="005C677F">
        <w:rPr>
          <w:sz w:val="24"/>
          <w:szCs w:val="24"/>
        </w:rPr>
        <w:t>Strata Community Association (Qld) is the peak industry organisation for professional body corporate and community title management in Queensland.</w:t>
      </w:r>
      <w:r>
        <w:rPr>
          <w:sz w:val="24"/>
          <w:szCs w:val="24"/>
        </w:rPr>
        <w:t xml:space="preserve"> </w:t>
      </w:r>
    </w:p>
    <w:p w14:paraId="260C06F3" w14:textId="77777777" w:rsidR="005C677F" w:rsidRPr="005C677F" w:rsidRDefault="005C677F" w:rsidP="005C677F">
      <w:pPr>
        <w:spacing w:after="0" w:line="240" w:lineRule="auto"/>
        <w:rPr>
          <w:sz w:val="24"/>
          <w:szCs w:val="24"/>
        </w:rPr>
      </w:pPr>
    </w:p>
    <w:p w14:paraId="795D6E9B" w14:textId="6AAFDA80" w:rsidR="005C677F" w:rsidRDefault="005C677F" w:rsidP="005C677F">
      <w:pPr>
        <w:spacing w:after="0" w:line="240" w:lineRule="auto"/>
        <w:rPr>
          <w:sz w:val="24"/>
          <w:szCs w:val="24"/>
        </w:rPr>
      </w:pPr>
      <w:r w:rsidRPr="005C677F">
        <w:rPr>
          <w:sz w:val="24"/>
          <w:szCs w:val="24"/>
        </w:rPr>
        <w:t>SCAQ represents the interests of professional body corporate managers, support staff, and suppliers to the industry through advocacy and law reform, education and professional development, community building and engagement.</w:t>
      </w:r>
    </w:p>
    <w:p w14:paraId="0144DD25" w14:textId="77777777" w:rsidR="005C677F" w:rsidRDefault="005C677F" w:rsidP="005C677F">
      <w:pPr>
        <w:spacing w:after="0" w:line="240" w:lineRule="auto"/>
        <w:rPr>
          <w:sz w:val="24"/>
          <w:szCs w:val="24"/>
        </w:rPr>
      </w:pPr>
    </w:p>
    <w:p w14:paraId="5E75DD18" w14:textId="0AAD7D65" w:rsidR="005C677F" w:rsidRPr="005C677F" w:rsidRDefault="005C677F" w:rsidP="005C677F">
      <w:pPr>
        <w:spacing w:after="0" w:line="240" w:lineRule="auto"/>
        <w:rPr>
          <w:sz w:val="24"/>
          <w:szCs w:val="24"/>
        </w:rPr>
      </w:pPr>
      <w:r w:rsidRPr="005C677F">
        <w:rPr>
          <w:sz w:val="24"/>
          <w:szCs w:val="24"/>
        </w:rPr>
        <w:t xml:space="preserve">Our community </w:t>
      </w:r>
      <w:r>
        <w:rPr>
          <w:sz w:val="24"/>
          <w:szCs w:val="24"/>
        </w:rPr>
        <w:t xml:space="preserve">supports the management of some $250 Billion in property assets in Queensland and </w:t>
      </w:r>
      <w:r w:rsidRPr="005C677F">
        <w:rPr>
          <w:sz w:val="24"/>
          <w:szCs w:val="24"/>
        </w:rPr>
        <w:t>generates more than $1.75 billion annually in economic activity, through professional services and maintenance, supporting more than 62,000 direct and indirect jobs for Queenslanders.</w:t>
      </w:r>
    </w:p>
    <w:sectPr w:rsidR="005C677F" w:rsidRPr="005C677F" w:rsidSect="002A0477">
      <w:headerReference w:type="default" r:id="rId11"/>
      <w:footerReference w:type="default" r:id="rId12"/>
      <w:pgSz w:w="11906" w:h="16838"/>
      <w:pgMar w:top="2070" w:right="1196" w:bottom="1440" w:left="108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F6D59" w14:textId="77777777" w:rsidR="00346C00" w:rsidRDefault="00346C00" w:rsidP="0098353E">
      <w:pPr>
        <w:spacing w:after="0" w:line="240" w:lineRule="auto"/>
      </w:pPr>
      <w:r>
        <w:separator/>
      </w:r>
    </w:p>
  </w:endnote>
  <w:endnote w:type="continuationSeparator" w:id="0">
    <w:p w14:paraId="01568FB6" w14:textId="77777777" w:rsidR="00346C00" w:rsidRDefault="00346C00" w:rsidP="0098353E">
      <w:pPr>
        <w:spacing w:after="0" w:line="240" w:lineRule="auto"/>
      </w:pPr>
      <w:r>
        <w:continuationSeparator/>
      </w:r>
    </w:p>
  </w:endnote>
  <w:endnote w:type="continuationNotice" w:id="1">
    <w:p w14:paraId="0D47F379" w14:textId="77777777" w:rsidR="00346C00" w:rsidRDefault="00346C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CF79B" w14:textId="732028E7" w:rsidR="0098353E" w:rsidRPr="0098353E" w:rsidRDefault="00E569C2" w:rsidP="0098353E">
    <w:pPr>
      <w:pStyle w:val="PlainText"/>
      <w:ind w:right="-755"/>
      <w:jc w:val="right"/>
      <w:rPr>
        <w:rFonts w:ascii="Arial Nova" w:hAnsi="Arial Nova"/>
        <w:sz w:val="18"/>
        <w:szCs w:val="18"/>
      </w:rPr>
    </w:pPr>
    <w:r w:rsidRPr="00E569C2">
      <w:rPr>
        <w:rFonts w:ascii="Arial Nova" w:hAnsi="Arial Nova"/>
        <w:b/>
        <w:bCs/>
        <w:noProof/>
        <w:color w:val="595959" w:themeColor="text1" w:themeTint="A6"/>
        <w:sz w:val="18"/>
        <w:szCs w:val="18"/>
      </w:rPr>
      <mc:AlternateContent>
        <mc:Choice Requires="wps">
          <w:drawing>
            <wp:anchor distT="45720" distB="45720" distL="114300" distR="114300" simplePos="0" relativeHeight="251658244" behindDoc="0" locked="0" layoutInCell="1" allowOverlap="1" wp14:anchorId="07592478" wp14:editId="53EBFC2A">
              <wp:simplePos x="0" y="0"/>
              <wp:positionH relativeFrom="column">
                <wp:posOffset>1661160</wp:posOffset>
              </wp:positionH>
              <wp:positionV relativeFrom="paragraph">
                <wp:posOffset>-457200</wp:posOffset>
              </wp:positionV>
              <wp:extent cx="4808220" cy="7905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8220" cy="790575"/>
                      </a:xfrm>
                      <a:prstGeom prst="rect">
                        <a:avLst/>
                      </a:prstGeom>
                      <a:noFill/>
                      <a:ln w="9525">
                        <a:noFill/>
                        <a:miter lim="800000"/>
                        <a:headEnd/>
                        <a:tailEnd/>
                      </a:ln>
                    </wps:spPr>
                    <wps:txbx>
                      <w:txbxContent>
                        <w:p w14:paraId="0D2F8141" w14:textId="6F14E470" w:rsidR="00E569C2" w:rsidRPr="00DA4A78" w:rsidRDefault="00E569C2" w:rsidP="00DA4A78">
                          <w:pPr>
                            <w:jc w:val="right"/>
                            <w:rPr>
                              <w:color w:val="595959" w:themeColor="text1" w:themeTint="A6"/>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592478" id="_x0000_t202" coordsize="21600,21600" o:spt="202" path="m,l,21600r21600,l21600,xe">
              <v:stroke joinstyle="miter"/>
              <v:path gradientshapeok="t" o:connecttype="rect"/>
            </v:shapetype>
            <v:shape id="Text Box 2" o:spid="_x0000_s1026" type="#_x0000_t202" style="position:absolute;left:0;text-align:left;margin-left:130.8pt;margin-top:-36pt;width:378.6pt;height:62.2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" filled="f" stroked="f">
              <v:textbox>
                <w:txbxContent>
                  <w:p w14:paraId="0D2F8141" w14:textId="6F14E470" w:rsidR="00E569C2" w:rsidRPr="00DA4A78" w:rsidRDefault="00E569C2" w:rsidP="00DA4A78">
                    <w:pPr>
                      <w:jc w:val="right"/>
                      <w:rPr>
                        <w:color w:val="595959" w:themeColor="text1" w:themeTint="A6"/>
                        <w:sz w:val="18"/>
                        <w:szCs w:val="18"/>
                      </w:rPr>
                    </w:pPr>
                  </w:p>
                </w:txbxContent>
              </v:textbox>
              <w10:wrap type="square"/>
            </v:shape>
          </w:pict>
        </mc:Fallback>
      </mc:AlternateContent>
    </w:r>
    <w:r>
      <w:rPr>
        <w:rFonts w:ascii="Arial Nova" w:hAnsi="Arial Nova"/>
        <w:noProof/>
        <w:color w:val="595959" w:themeColor="text1" w:themeTint="A6"/>
        <w:sz w:val="18"/>
        <w:szCs w:val="18"/>
      </w:rPr>
      <mc:AlternateContent>
        <mc:Choice Requires="wps">
          <w:drawing>
            <wp:anchor distT="0" distB="0" distL="114300" distR="114300" simplePos="0" relativeHeight="251658243" behindDoc="0" locked="0" layoutInCell="1" allowOverlap="1" wp14:anchorId="48D16D26" wp14:editId="726DFA15">
              <wp:simplePos x="0" y="0"/>
              <wp:positionH relativeFrom="page">
                <wp:posOffset>5151120</wp:posOffset>
              </wp:positionH>
              <wp:positionV relativeFrom="paragraph">
                <wp:posOffset>278130</wp:posOffset>
              </wp:positionV>
              <wp:extent cx="2575560" cy="175260"/>
              <wp:effectExtent l="0" t="0" r="0" b="0"/>
              <wp:wrapNone/>
              <wp:docPr id="199" name="Rectangle 199"/>
              <wp:cNvGraphicFramePr/>
              <a:graphic xmlns:a="http://schemas.openxmlformats.org/drawingml/2006/main">
                <a:graphicData uri="http://schemas.microsoft.com/office/word/2010/wordprocessingShape">
                  <wps:wsp>
                    <wps:cNvSpPr/>
                    <wps:spPr>
                      <a:xfrm>
                        <a:off x="0" y="0"/>
                        <a:ext cx="2575560" cy="175260"/>
                      </a:xfrm>
                      <a:prstGeom prst="rect">
                        <a:avLst/>
                      </a:prstGeom>
                      <a:solidFill>
                        <a:srgbClr val="0099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671C6" id="Rectangle 199" o:spid="_x0000_s1026" style="position:absolute;margin-left:405.6pt;margin-top:21.9pt;width:202.8pt;height:13.8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" fillcolor="#09c" stroked="f" strokeweight="1pt">
              <w10:wrap anchorx="page"/>
            </v:rect>
          </w:pict>
        </mc:Fallback>
      </mc:AlternateContent>
    </w:r>
    <w:r>
      <w:rPr>
        <w:rFonts w:ascii="Arial Nova" w:hAnsi="Arial Nova"/>
        <w:noProof/>
        <w:color w:val="595959" w:themeColor="text1" w:themeTint="A6"/>
        <w:sz w:val="18"/>
        <w:szCs w:val="18"/>
      </w:rPr>
      <mc:AlternateContent>
        <mc:Choice Requires="wps">
          <w:drawing>
            <wp:anchor distT="0" distB="0" distL="114300" distR="114300" simplePos="0" relativeHeight="251658242" behindDoc="0" locked="0" layoutInCell="1" allowOverlap="1" wp14:anchorId="03AB9E99" wp14:editId="03671BC1">
              <wp:simplePos x="0" y="0"/>
              <wp:positionH relativeFrom="page">
                <wp:posOffset>2575560</wp:posOffset>
              </wp:positionH>
              <wp:positionV relativeFrom="paragraph">
                <wp:posOffset>278130</wp:posOffset>
              </wp:positionV>
              <wp:extent cx="2575560" cy="175260"/>
              <wp:effectExtent l="0" t="0" r="0" b="0"/>
              <wp:wrapNone/>
              <wp:docPr id="198" name="Rectangle 198"/>
              <wp:cNvGraphicFramePr/>
              <a:graphic xmlns:a="http://schemas.openxmlformats.org/drawingml/2006/main">
                <a:graphicData uri="http://schemas.microsoft.com/office/word/2010/wordprocessingShape">
                  <wps:wsp>
                    <wps:cNvSpPr/>
                    <wps:spPr>
                      <a:xfrm>
                        <a:off x="0" y="0"/>
                        <a:ext cx="2575560" cy="175260"/>
                      </a:xfrm>
                      <a:prstGeom prst="rect">
                        <a:avLst/>
                      </a:prstGeom>
                      <a:solidFill>
                        <a:srgbClr val="6666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090F0" id="Rectangle 198" o:spid="_x0000_s1026" style="position:absolute;margin-left:202.8pt;margin-top:21.9pt;width:202.8pt;height:13.8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" fillcolor="#666" stroked="f" strokeweight="1pt">
              <w10:wrap anchorx="page"/>
            </v:rect>
          </w:pict>
        </mc:Fallback>
      </mc:AlternateContent>
    </w:r>
    <w:r>
      <w:rPr>
        <w:rFonts w:ascii="Arial Nova" w:hAnsi="Arial Nova"/>
        <w:noProof/>
        <w:color w:val="595959" w:themeColor="text1" w:themeTint="A6"/>
        <w:sz w:val="18"/>
        <w:szCs w:val="18"/>
      </w:rPr>
      <mc:AlternateContent>
        <mc:Choice Requires="wps">
          <w:drawing>
            <wp:anchor distT="0" distB="0" distL="114300" distR="114300" simplePos="0" relativeHeight="251658241" behindDoc="0" locked="0" layoutInCell="1" allowOverlap="1" wp14:anchorId="10E9006E" wp14:editId="0437E06E">
              <wp:simplePos x="0" y="0"/>
              <wp:positionH relativeFrom="page">
                <wp:posOffset>0</wp:posOffset>
              </wp:positionH>
              <wp:positionV relativeFrom="paragraph">
                <wp:posOffset>278130</wp:posOffset>
              </wp:positionV>
              <wp:extent cx="2575560" cy="175260"/>
              <wp:effectExtent l="0" t="0" r="0" b="2540"/>
              <wp:wrapNone/>
              <wp:docPr id="195" name="Rectangle 195"/>
              <wp:cNvGraphicFramePr/>
              <a:graphic xmlns:a="http://schemas.openxmlformats.org/drawingml/2006/main">
                <a:graphicData uri="http://schemas.microsoft.com/office/word/2010/wordprocessingShape">
                  <wps:wsp>
                    <wps:cNvSpPr/>
                    <wps:spPr>
                      <a:xfrm>
                        <a:off x="0" y="0"/>
                        <a:ext cx="2575560" cy="175260"/>
                      </a:xfrm>
                      <a:prstGeom prst="rect">
                        <a:avLst/>
                      </a:prstGeom>
                      <a:solidFill>
                        <a:srgbClr val="FF99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19842" id="Rectangle 195" o:spid="_x0000_s1026" style="position:absolute;margin-left:0;margin-top:21.9pt;width:202.8pt;height:13.8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" fillcolor="#f93"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37206" w14:textId="77777777" w:rsidR="00346C00" w:rsidRDefault="00346C00" w:rsidP="0098353E">
      <w:pPr>
        <w:spacing w:after="0" w:line="240" w:lineRule="auto"/>
      </w:pPr>
      <w:r>
        <w:separator/>
      </w:r>
    </w:p>
  </w:footnote>
  <w:footnote w:type="continuationSeparator" w:id="0">
    <w:p w14:paraId="6FDA6369" w14:textId="77777777" w:rsidR="00346C00" w:rsidRDefault="00346C00" w:rsidP="0098353E">
      <w:pPr>
        <w:spacing w:after="0" w:line="240" w:lineRule="auto"/>
      </w:pPr>
      <w:r>
        <w:continuationSeparator/>
      </w:r>
    </w:p>
  </w:footnote>
  <w:footnote w:type="continuationNotice" w:id="1">
    <w:p w14:paraId="1F695877" w14:textId="77777777" w:rsidR="00346C00" w:rsidRDefault="00346C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F2EEB" w14:textId="70DC3B0C" w:rsidR="0098353E" w:rsidRDefault="00441DE8">
    <w:pPr>
      <w:pStyle w:val="Header"/>
    </w:pPr>
    <w:r>
      <w:rPr>
        <w:noProof/>
      </w:rPr>
      <w:drawing>
        <wp:anchor distT="0" distB="0" distL="114300" distR="114300" simplePos="0" relativeHeight="251659268" behindDoc="0" locked="0" layoutInCell="1" allowOverlap="1" wp14:anchorId="551137B3" wp14:editId="154269DA">
          <wp:simplePos x="0" y="0"/>
          <wp:positionH relativeFrom="margin">
            <wp:posOffset>4343400</wp:posOffset>
          </wp:positionH>
          <wp:positionV relativeFrom="paragraph">
            <wp:posOffset>-134620</wp:posOffset>
          </wp:positionV>
          <wp:extent cx="2351892" cy="781177"/>
          <wp:effectExtent l="0" t="0" r="0" b="0"/>
          <wp:wrapNone/>
          <wp:docPr id="13778434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1892" cy="7811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C1045">
      <w:rPr>
        <w:noProof/>
      </w:rPr>
      <mc:AlternateContent>
        <mc:Choice Requires="wps">
          <w:drawing>
            <wp:anchor distT="0" distB="0" distL="114300" distR="114300" simplePos="0" relativeHeight="251658240" behindDoc="0" locked="0" layoutInCell="1" allowOverlap="1" wp14:anchorId="62EC1301" wp14:editId="3F504E00">
              <wp:simplePos x="0" y="0"/>
              <wp:positionH relativeFrom="page">
                <wp:align>right</wp:align>
              </wp:positionH>
              <wp:positionV relativeFrom="paragraph">
                <wp:posOffset>-449581</wp:posOffset>
              </wp:positionV>
              <wp:extent cx="7848600" cy="1314450"/>
              <wp:effectExtent l="0" t="0" r="0" b="0"/>
              <wp:wrapNone/>
              <wp:docPr id="201" name="Rectangle 201"/>
              <wp:cNvGraphicFramePr/>
              <a:graphic xmlns:a="http://schemas.openxmlformats.org/drawingml/2006/main">
                <a:graphicData uri="http://schemas.microsoft.com/office/word/2010/wordprocessingShape">
                  <wps:wsp>
                    <wps:cNvSpPr/>
                    <wps:spPr>
                      <a:xfrm>
                        <a:off x="0" y="0"/>
                        <a:ext cx="7848600" cy="1314450"/>
                      </a:xfrm>
                      <a:prstGeom prst="rect">
                        <a:avLst/>
                      </a:prstGeom>
                      <a:solidFill>
                        <a:srgbClr val="6666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9C634" id="Rectangle 201" o:spid="_x0000_s1026" style="position:absolute;margin-left:566.8pt;margin-top:-35.4pt;width:618pt;height:103.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" fillcolor="#666"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380E"/>
    <w:multiLevelType w:val="hybridMultilevel"/>
    <w:tmpl w:val="7562A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FA6992"/>
    <w:multiLevelType w:val="hybridMultilevel"/>
    <w:tmpl w:val="A790AE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857D20"/>
    <w:multiLevelType w:val="hybridMultilevel"/>
    <w:tmpl w:val="1130D1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77430B"/>
    <w:multiLevelType w:val="multilevel"/>
    <w:tmpl w:val="876E0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A0CE2"/>
    <w:multiLevelType w:val="hybridMultilevel"/>
    <w:tmpl w:val="DF4ADA3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0042F52"/>
    <w:multiLevelType w:val="multilevel"/>
    <w:tmpl w:val="43E40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912391"/>
    <w:multiLevelType w:val="multilevel"/>
    <w:tmpl w:val="48F443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D81D81"/>
    <w:multiLevelType w:val="multilevel"/>
    <w:tmpl w:val="3EE66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740D06"/>
    <w:multiLevelType w:val="multilevel"/>
    <w:tmpl w:val="AEA8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7707B3"/>
    <w:multiLevelType w:val="multilevel"/>
    <w:tmpl w:val="1BDE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2D0604"/>
    <w:multiLevelType w:val="hybridMultilevel"/>
    <w:tmpl w:val="E8521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EF2DA1"/>
    <w:multiLevelType w:val="hybridMultilevel"/>
    <w:tmpl w:val="77346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4E29C5"/>
    <w:multiLevelType w:val="hybridMultilevel"/>
    <w:tmpl w:val="44447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1A0CD5"/>
    <w:multiLevelType w:val="multilevel"/>
    <w:tmpl w:val="FCEEE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A12DF8"/>
    <w:multiLevelType w:val="multilevel"/>
    <w:tmpl w:val="97F63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FF6DE4"/>
    <w:multiLevelType w:val="hybridMultilevel"/>
    <w:tmpl w:val="33E89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6D5B12"/>
    <w:multiLevelType w:val="hybridMultilevel"/>
    <w:tmpl w:val="34364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580E08"/>
    <w:multiLevelType w:val="multilevel"/>
    <w:tmpl w:val="F608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BF4CAC"/>
    <w:multiLevelType w:val="hybridMultilevel"/>
    <w:tmpl w:val="5F244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36052F7"/>
    <w:multiLevelType w:val="hybridMultilevel"/>
    <w:tmpl w:val="3F1CA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BE6F53"/>
    <w:multiLevelType w:val="multilevel"/>
    <w:tmpl w:val="35D45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FC41A5"/>
    <w:multiLevelType w:val="multilevel"/>
    <w:tmpl w:val="56E29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45712C"/>
    <w:multiLevelType w:val="hybridMultilevel"/>
    <w:tmpl w:val="09149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D41329"/>
    <w:multiLevelType w:val="multilevel"/>
    <w:tmpl w:val="6C2E7A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D6773A"/>
    <w:multiLevelType w:val="multilevel"/>
    <w:tmpl w:val="728CC0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E203A7"/>
    <w:multiLevelType w:val="hybridMultilevel"/>
    <w:tmpl w:val="80FA8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4F33B9"/>
    <w:multiLevelType w:val="multilevel"/>
    <w:tmpl w:val="F3A0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714ED7"/>
    <w:multiLevelType w:val="hybridMultilevel"/>
    <w:tmpl w:val="B2420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D35C73"/>
    <w:multiLevelType w:val="multilevel"/>
    <w:tmpl w:val="DFF8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DA7A26"/>
    <w:multiLevelType w:val="hybridMultilevel"/>
    <w:tmpl w:val="8D9C2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E90675"/>
    <w:multiLevelType w:val="hybridMultilevel"/>
    <w:tmpl w:val="F092C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177239D"/>
    <w:multiLevelType w:val="hybridMultilevel"/>
    <w:tmpl w:val="FDCE7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4064D86"/>
    <w:multiLevelType w:val="multilevel"/>
    <w:tmpl w:val="C90E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7F386B"/>
    <w:multiLevelType w:val="multilevel"/>
    <w:tmpl w:val="2AA085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A77C69"/>
    <w:multiLevelType w:val="multilevel"/>
    <w:tmpl w:val="2BE8E1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C266AD"/>
    <w:multiLevelType w:val="hybridMultilevel"/>
    <w:tmpl w:val="9D66B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01715783">
    <w:abstractNumId w:val="21"/>
  </w:num>
  <w:num w:numId="2" w16cid:durableId="745807236">
    <w:abstractNumId w:val="2"/>
  </w:num>
  <w:num w:numId="3" w16cid:durableId="1917131317">
    <w:abstractNumId w:val="4"/>
  </w:num>
  <w:num w:numId="4" w16cid:durableId="182285796">
    <w:abstractNumId w:val="0"/>
  </w:num>
  <w:num w:numId="5" w16cid:durableId="971207056">
    <w:abstractNumId w:val="25"/>
  </w:num>
  <w:num w:numId="6" w16cid:durableId="1054541672">
    <w:abstractNumId w:val="22"/>
  </w:num>
  <w:num w:numId="7" w16cid:durableId="1135175178">
    <w:abstractNumId w:val="18"/>
  </w:num>
  <w:num w:numId="8" w16cid:durableId="529413632">
    <w:abstractNumId w:val="30"/>
  </w:num>
  <w:num w:numId="9" w16cid:durableId="1384788915">
    <w:abstractNumId w:val="1"/>
  </w:num>
  <w:num w:numId="10" w16cid:durableId="1633053964">
    <w:abstractNumId w:val="12"/>
  </w:num>
  <w:num w:numId="11" w16cid:durableId="1832402964">
    <w:abstractNumId w:val="35"/>
  </w:num>
  <w:num w:numId="12" w16cid:durableId="12651702">
    <w:abstractNumId w:val="19"/>
  </w:num>
  <w:num w:numId="13" w16cid:durableId="1553688253">
    <w:abstractNumId w:val="15"/>
  </w:num>
  <w:num w:numId="14" w16cid:durableId="1109466099">
    <w:abstractNumId w:val="27"/>
  </w:num>
  <w:num w:numId="15" w16cid:durableId="988946840">
    <w:abstractNumId w:val="29"/>
  </w:num>
  <w:num w:numId="16" w16cid:durableId="984971587">
    <w:abstractNumId w:val="16"/>
  </w:num>
  <w:num w:numId="17" w16cid:durableId="883446476">
    <w:abstractNumId w:val="11"/>
  </w:num>
  <w:num w:numId="18" w16cid:durableId="1980189204">
    <w:abstractNumId w:val="10"/>
  </w:num>
  <w:num w:numId="19" w16cid:durableId="181093039">
    <w:abstractNumId w:val="31"/>
  </w:num>
  <w:num w:numId="20" w16cid:durableId="351689789">
    <w:abstractNumId w:val="5"/>
  </w:num>
  <w:num w:numId="21" w16cid:durableId="2030452444">
    <w:abstractNumId w:val="17"/>
  </w:num>
  <w:num w:numId="22" w16cid:durableId="22369909">
    <w:abstractNumId w:val="13"/>
  </w:num>
  <w:num w:numId="23" w16cid:durableId="1957907440">
    <w:abstractNumId w:val="7"/>
  </w:num>
  <w:num w:numId="24" w16cid:durableId="1667706322">
    <w:abstractNumId w:val="26"/>
  </w:num>
  <w:num w:numId="25" w16cid:durableId="2033261063">
    <w:abstractNumId w:val="3"/>
  </w:num>
  <w:num w:numId="26" w16cid:durableId="1877152961">
    <w:abstractNumId w:val="9"/>
  </w:num>
  <w:num w:numId="27" w16cid:durableId="498037213">
    <w:abstractNumId w:val="33"/>
  </w:num>
  <w:num w:numId="28" w16cid:durableId="1940484572">
    <w:abstractNumId w:val="32"/>
  </w:num>
  <w:num w:numId="29" w16cid:durableId="1286425737">
    <w:abstractNumId w:val="23"/>
  </w:num>
  <w:num w:numId="30" w16cid:durableId="1196237091">
    <w:abstractNumId w:val="28"/>
  </w:num>
  <w:num w:numId="31" w16cid:durableId="927008158">
    <w:abstractNumId w:val="34"/>
  </w:num>
  <w:num w:numId="32" w16cid:durableId="656344840">
    <w:abstractNumId w:val="14"/>
  </w:num>
  <w:num w:numId="33" w16cid:durableId="786583362">
    <w:abstractNumId w:val="24"/>
  </w:num>
  <w:num w:numId="34" w16cid:durableId="242301965">
    <w:abstractNumId w:val="20"/>
  </w:num>
  <w:num w:numId="35" w16cid:durableId="1132018795">
    <w:abstractNumId w:val="6"/>
  </w:num>
  <w:num w:numId="36" w16cid:durableId="4151350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53E"/>
    <w:rsid w:val="00032ABA"/>
    <w:rsid w:val="000646A6"/>
    <w:rsid w:val="00072EC3"/>
    <w:rsid w:val="00087FBE"/>
    <w:rsid w:val="000D3142"/>
    <w:rsid w:val="000F6C48"/>
    <w:rsid w:val="00172824"/>
    <w:rsid w:val="001A1412"/>
    <w:rsid w:val="001B1103"/>
    <w:rsid w:val="001F732E"/>
    <w:rsid w:val="002363E5"/>
    <w:rsid w:val="00251F67"/>
    <w:rsid w:val="00277AF7"/>
    <w:rsid w:val="00286330"/>
    <w:rsid w:val="002A0477"/>
    <w:rsid w:val="002E0E18"/>
    <w:rsid w:val="002E5D41"/>
    <w:rsid w:val="003000F3"/>
    <w:rsid w:val="00323BAC"/>
    <w:rsid w:val="003273F8"/>
    <w:rsid w:val="00346C00"/>
    <w:rsid w:val="00385F3C"/>
    <w:rsid w:val="00387F7B"/>
    <w:rsid w:val="00441DE8"/>
    <w:rsid w:val="004508D0"/>
    <w:rsid w:val="00484C8D"/>
    <w:rsid w:val="004E4C69"/>
    <w:rsid w:val="00500419"/>
    <w:rsid w:val="00505B2E"/>
    <w:rsid w:val="005607C9"/>
    <w:rsid w:val="005708D4"/>
    <w:rsid w:val="00575804"/>
    <w:rsid w:val="005C677F"/>
    <w:rsid w:val="0060755F"/>
    <w:rsid w:val="006378B6"/>
    <w:rsid w:val="00651B32"/>
    <w:rsid w:val="006600FF"/>
    <w:rsid w:val="00670FED"/>
    <w:rsid w:val="006C67BB"/>
    <w:rsid w:val="006E0C32"/>
    <w:rsid w:val="00725C64"/>
    <w:rsid w:val="007261F3"/>
    <w:rsid w:val="007475AB"/>
    <w:rsid w:val="00760E80"/>
    <w:rsid w:val="00792441"/>
    <w:rsid w:val="00792D8E"/>
    <w:rsid w:val="007D30D5"/>
    <w:rsid w:val="007D3566"/>
    <w:rsid w:val="007F7857"/>
    <w:rsid w:val="00845908"/>
    <w:rsid w:val="0086000A"/>
    <w:rsid w:val="008D5990"/>
    <w:rsid w:val="008E72E4"/>
    <w:rsid w:val="00914241"/>
    <w:rsid w:val="009209E7"/>
    <w:rsid w:val="0093016E"/>
    <w:rsid w:val="009747B2"/>
    <w:rsid w:val="0098353E"/>
    <w:rsid w:val="009A2D3C"/>
    <w:rsid w:val="00A0403F"/>
    <w:rsid w:val="00A05B8F"/>
    <w:rsid w:val="00A13CA2"/>
    <w:rsid w:val="00A23A82"/>
    <w:rsid w:val="00A26517"/>
    <w:rsid w:val="00A33682"/>
    <w:rsid w:val="00A42B4E"/>
    <w:rsid w:val="00A605CE"/>
    <w:rsid w:val="00A953EE"/>
    <w:rsid w:val="00AE1BAC"/>
    <w:rsid w:val="00AF7F4A"/>
    <w:rsid w:val="00B06CCB"/>
    <w:rsid w:val="00B17BBB"/>
    <w:rsid w:val="00B71270"/>
    <w:rsid w:val="00BB130B"/>
    <w:rsid w:val="00BC1E80"/>
    <w:rsid w:val="00BC5779"/>
    <w:rsid w:val="00BD72D2"/>
    <w:rsid w:val="00BE6031"/>
    <w:rsid w:val="00C048DA"/>
    <w:rsid w:val="00C20A8E"/>
    <w:rsid w:val="00C504E4"/>
    <w:rsid w:val="00C637A8"/>
    <w:rsid w:val="00C96D69"/>
    <w:rsid w:val="00CC1045"/>
    <w:rsid w:val="00CC7DA5"/>
    <w:rsid w:val="00D00137"/>
    <w:rsid w:val="00D170B0"/>
    <w:rsid w:val="00D55A63"/>
    <w:rsid w:val="00D77F8F"/>
    <w:rsid w:val="00D95414"/>
    <w:rsid w:val="00DA4A78"/>
    <w:rsid w:val="00DC7B7F"/>
    <w:rsid w:val="00E24223"/>
    <w:rsid w:val="00E50204"/>
    <w:rsid w:val="00E569C2"/>
    <w:rsid w:val="00E644D6"/>
    <w:rsid w:val="00E715BD"/>
    <w:rsid w:val="00EA3653"/>
    <w:rsid w:val="00ED39C5"/>
    <w:rsid w:val="00EF3A50"/>
    <w:rsid w:val="00F02BAF"/>
    <w:rsid w:val="00F17C56"/>
    <w:rsid w:val="00F903C6"/>
    <w:rsid w:val="00F97526"/>
    <w:rsid w:val="00FB2325"/>
    <w:rsid w:val="00FE113F"/>
    <w:rsid w:val="00FE1DD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69A74"/>
  <w15:chartTrackingRefBased/>
  <w15:docId w15:val="{C610FB45-A2C6-4D2C-90D9-DC0446588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7BB"/>
    <w:rPr>
      <w:rFonts w:ascii="Arial Nova" w:hAnsi="Arial Nova"/>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5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353E"/>
  </w:style>
  <w:style w:type="paragraph" w:styleId="Footer">
    <w:name w:val="footer"/>
    <w:basedOn w:val="Normal"/>
    <w:link w:val="FooterChar"/>
    <w:uiPriority w:val="99"/>
    <w:unhideWhenUsed/>
    <w:rsid w:val="009835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353E"/>
  </w:style>
  <w:style w:type="character" w:styleId="Hyperlink">
    <w:name w:val="Hyperlink"/>
    <w:basedOn w:val="DefaultParagraphFont"/>
    <w:uiPriority w:val="99"/>
    <w:unhideWhenUsed/>
    <w:rsid w:val="0098353E"/>
    <w:rPr>
      <w:color w:val="0563C1" w:themeColor="hyperlink"/>
      <w:u w:val="single"/>
    </w:rPr>
  </w:style>
  <w:style w:type="paragraph" w:styleId="PlainText">
    <w:name w:val="Plain Text"/>
    <w:basedOn w:val="Normal"/>
    <w:link w:val="PlainTextChar"/>
    <w:uiPriority w:val="99"/>
    <w:unhideWhenUsed/>
    <w:rsid w:val="0098353E"/>
    <w:pPr>
      <w:spacing w:after="0" w:line="240" w:lineRule="auto"/>
    </w:pPr>
    <w:rPr>
      <w:rFonts w:ascii="Arial" w:hAnsi="Arial"/>
      <w:color w:val="000000" w:themeColor="text1"/>
      <w:szCs w:val="21"/>
    </w:rPr>
  </w:style>
  <w:style w:type="character" w:customStyle="1" w:styleId="PlainTextChar">
    <w:name w:val="Plain Text Char"/>
    <w:basedOn w:val="DefaultParagraphFont"/>
    <w:link w:val="PlainText"/>
    <w:uiPriority w:val="99"/>
    <w:rsid w:val="0098353E"/>
    <w:rPr>
      <w:rFonts w:ascii="Arial" w:hAnsi="Arial"/>
      <w:color w:val="000000" w:themeColor="text1"/>
      <w:sz w:val="20"/>
      <w:szCs w:val="21"/>
    </w:rPr>
  </w:style>
  <w:style w:type="character" w:styleId="UnresolvedMention">
    <w:name w:val="Unresolved Mention"/>
    <w:basedOn w:val="DefaultParagraphFont"/>
    <w:uiPriority w:val="99"/>
    <w:semiHidden/>
    <w:unhideWhenUsed/>
    <w:rsid w:val="00DA4A78"/>
    <w:rPr>
      <w:color w:val="605E5C"/>
      <w:shd w:val="clear" w:color="auto" w:fill="E1DFDD"/>
    </w:rPr>
  </w:style>
  <w:style w:type="paragraph" w:styleId="ListParagraph">
    <w:name w:val="List Paragraph"/>
    <w:basedOn w:val="Normal"/>
    <w:uiPriority w:val="34"/>
    <w:qFormat/>
    <w:rsid w:val="002A0477"/>
    <w:pPr>
      <w:ind w:left="720"/>
      <w:contextualSpacing/>
    </w:pPr>
  </w:style>
  <w:style w:type="table" w:styleId="TableGrid">
    <w:name w:val="Table Grid"/>
    <w:basedOn w:val="TableNormal"/>
    <w:uiPriority w:val="39"/>
    <w:rsid w:val="00E24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573075">
      <w:bodyDiv w:val="1"/>
      <w:marLeft w:val="0"/>
      <w:marRight w:val="0"/>
      <w:marTop w:val="0"/>
      <w:marBottom w:val="0"/>
      <w:divBdr>
        <w:top w:val="none" w:sz="0" w:space="0" w:color="auto"/>
        <w:left w:val="none" w:sz="0" w:space="0" w:color="auto"/>
        <w:bottom w:val="none" w:sz="0" w:space="0" w:color="auto"/>
        <w:right w:val="none" w:sz="0" w:space="0" w:color="auto"/>
      </w:divBdr>
    </w:div>
    <w:div w:id="892928201">
      <w:bodyDiv w:val="1"/>
      <w:marLeft w:val="0"/>
      <w:marRight w:val="0"/>
      <w:marTop w:val="0"/>
      <w:marBottom w:val="0"/>
      <w:divBdr>
        <w:top w:val="none" w:sz="0" w:space="0" w:color="auto"/>
        <w:left w:val="none" w:sz="0" w:space="0" w:color="auto"/>
        <w:bottom w:val="none" w:sz="0" w:space="0" w:color="auto"/>
        <w:right w:val="none" w:sz="0" w:space="0" w:color="auto"/>
      </w:divBdr>
    </w:div>
    <w:div w:id="1504855428">
      <w:bodyDiv w:val="1"/>
      <w:marLeft w:val="0"/>
      <w:marRight w:val="0"/>
      <w:marTop w:val="0"/>
      <w:marBottom w:val="0"/>
      <w:divBdr>
        <w:top w:val="none" w:sz="0" w:space="0" w:color="auto"/>
        <w:left w:val="none" w:sz="0" w:space="0" w:color="auto"/>
        <w:bottom w:val="none" w:sz="0" w:space="0" w:color="auto"/>
        <w:right w:val="none" w:sz="0" w:space="0" w:color="auto"/>
      </w:divBdr>
    </w:div>
    <w:div w:id="1575771655">
      <w:bodyDiv w:val="1"/>
      <w:marLeft w:val="0"/>
      <w:marRight w:val="0"/>
      <w:marTop w:val="0"/>
      <w:marBottom w:val="0"/>
      <w:divBdr>
        <w:top w:val="none" w:sz="0" w:space="0" w:color="auto"/>
        <w:left w:val="none" w:sz="0" w:space="0" w:color="auto"/>
        <w:bottom w:val="none" w:sz="0" w:space="0" w:color="auto"/>
        <w:right w:val="none" w:sz="0" w:space="0" w:color="auto"/>
      </w:divBdr>
    </w:div>
    <w:div w:id="196962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aura.bos@strata.commun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319634F10DF840A3B0103ADB3B473D" ma:contentTypeVersion="18" ma:contentTypeDescription="Create a new document." ma:contentTypeScope="" ma:versionID="4a709e16ac9b51cd8f9722ca3828d278">
  <xsd:schema xmlns:xsd="http://www.w3.org/2001/XMLSchema" xmlns:xs="http://www.w3.org/2001/XMLSchema" xmlns:p="http://schemas.microsoft.com/office/2006/metadata/properties" xmlns:ns2="45f429fa-038b-4990-b8a5-8827cb988fa4" xmlns:ns3="63bba09c-fc2f-430c-846d-4d64b0544c45" targetNamespace="http://schemas.microsoft.com/office/2006/metadata/properties" ma:root="true" ma:fieldsID="0b1875cecfc467b433282814e431a0b5" ns2:_="" ns3:_="">
    <xsd:import namespace="45f429fa-038b-4990-b8a5-8827cb988fa4"/>
    <xsd:import namespace="63bba09c-fc2f-430c-846d-4d64b0544c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429fa-038b-4990-b8a5-8827cb98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3121f9c-83b4-4673-8dca-bf568c68ea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bba09c-fc2f-430c-846d-4d64b0544c4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d164de-6aa7-435f-8dcd-4d04366ef786}" ma:internalName="TaxCatchAll" ma:showField="CatchAllData" ma:web="63bba09c-fc2f-430c-846d-4d64b0544c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bba09c-fc2f-430c-846d-4d64b0544c45" xsi:nil="true"/>
    <lcf76f155ced4ddcb4097134ff3c332f xmlns="45f429fa-038b-4990-b8a5-8827cb988fa4">
      <Terms xmlns="http://schemas.microsoft.com/office/infopath/2007/PartnerControls"/>
    </lcf76f155ced4ddcb4097134ff3c332f>
    <SharedWithUsers xmlns="63bba09c-fc2f-430c-846d-4d64b0544c4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3E953A-2ECE-4FE7-B309-422ECCE06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429fa-038b-4990-b8a5-8827cb988fa4"/>
    <ds:schemaRef ds:uri="63bba09c-fc2f-430c-846d-4d64b0544c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377FA9-0A6C-4DA6-BE57-E187AC1203CF}">
  <ds:schemaRefs>
    <ds:schemaRef ds:uri="http://schemas.microsoft.com/office/2006/metadata/properties"/>
    <ds:schemaRef ds:uri="http://schemas.microsoft.com/office/infopath/2007/PartnerControls"/>
    <ds:schemaRef ds:uri="63bba09c-fc2f-430c-846d-4d64b0544c45"/>
    <ds:schemaRef ds:uri="45f429fa-038b-4990-b8a5-8827cb988fa4"/>
  </ds:schemaRefs>
</ds:datastoreItem>
</file>

<file path=customXml/itemProps3.xml><?xml version="1.0" encoding="utf-8"?>
<ds:datastoreItem xmlns:ds="http://schemas.openxmlformats.org/officeDocument/2006/customXml" ds:itemID="{8EFAF6B3-89B1-4BD8-B054-3AEC8B3270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481</Words>
  <Characters>2641</Characters>
  <Application>Microsoft Office Word</Application>
  <DocSecurity>0</DocSecurity>
  <Lines>61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Partridge</dc:creator>
  <cp:keywords/>
  <dc:description/>
  <cp:lastModifiedBy>Laura Bos</cp:lastModifiedBy>
  <cp:revision>2</cp:revision>
  <cp:lastPrinted>2025-12-09T01:31:00Z</cp:lastPrinted>
  <dcterms:created xsi:type="dcterms:W3CDTF">2025-12-09T02:29:00Z</dcterms:created>
  <dcterms:modified xsi:type="dcterms:W3CDTF">2025-12-09T02:29:00Z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0x010100A9319634F10DF840A3B0103ADB3B473D</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